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B9" w:rsidRPr="005E42D6" w:rsidRDefault="005E42D6" w:rsidP="005E42D6">
      <w:pPr>
        <w:jc w:val="center"/>
        <w:rPr>
          <w:rFonts w:ascii="Agency FB" w:hAnsi="Agency FB"/>
          <w:sz w:val="44"/>
          <w:szCs w:val="44"/>
        </w:rPr>
      </w:pPr>
      <w:r w:rsidRPr="005E42D6">
        <w:rPr>
          <w:rFonts w:ascii="Agency FB" w:hAnsi="Agency FB"/>
          <w:sz w:val="44"/>
          <w:szCs w:val="44"/>
        </w:rPr>
        <w:t>Sarracenia Psittacina</w:t>
      </w:r>
    </w:p>
    <w:p w:rsidR="005E42D6" w:rsidRPr="005E42D6" w:rsidRDefault="005E42D6" w:rsidP="005E42D6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C27B5">
        <w:rPr>
          <w:rFonts w:ascii="Arial Narrow" w:hAnsi="Arial Narrow"/>
          <w:b/>
          <w:sz w:val="24"/>
          <w:szCs w:val="24"/>
        </w:rPr>
        <w:t>Nombre común:</w:t>
      </w:r>
      <w:r w:rsidRPr="005E42D6">
        <w:rPr>
          <w:rFonts w:ascii="Arial Narrow" w:hAnsi="Arial Narrow"/>
          <w:sz w:val="24"/>
          <w:szCs w:val="24"/>
        </w:rPr>
        <w:t xml:space="preserve"> Planta lanzadora de </w:t>
      </w:r>
      <w:proofErr w:type="spellStart"/>
      <w:r w:rsidRPr="005E42D6">
        <w:rPr>
          <w:rFonts w:ascii="Arial Narrow" w:hAnsi="Arial Narrow"/>
          <w:sz w:val="24"/>
          <w:szCs w:val="24"/>
        </w:rPr>
        <w:t>parrot</w:t>
      </w:r>
      <w:proofErr w:type="spellEnd"/>
      <w:r w:rsidRPr="005E42D6">
        <w:rPr>
          <w:rFonts w:ascii="Arial Narrow" w:hAnsi="Arial Narrow"/>
          <w:sz w:val="24"/>
          <w:szCs w:val="24"/>
        </w:rPr>
        <w:t>, Planta de jarra de loro.</w:t>
      </w:r>
    </w:p>
    <w:p w:rsidR="005E42D6" w:rsidRDefault="005E42D6" w:rsidP="005E42D6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C27B5">
        <w:rPr>
          <w:rFonts w:ascii="Arial Narrow" w:hAnsi="Arial Narrow"/>
          <w:b/>
          <w:sz w:val="24"/>
          <w:szCs w:val="24"/>
        </w:rPr>
        <w:t>Nombre científico:</w:t>
      </w:r>
      <w:r w:rsidRPr="005E42D6">
        <w:rPr>
          <w:rFonts w:ascii="Arial Narrow" w:hAnsi="Arial Narrow"/>
          <w:sz w:val="24"/>
          <w:szCs w:val="24"/>
        </w:rPr>
        <w:t xml:space="preserve"> Sarracenia psittacina.</w:t>
      </w:r>
    </w:p>
    <w:p w:rsidR="005E42D6" w:rsidRDefault="005E42D6" w:rsidP="005E42D6">
      <w:pPr>
        <w:pStyle w:val="Prrafodelista"/>
        <w:jc w:val="center"/>
        <w:rPr>
          <w:rFonts w:ascii="Arial Narrow" w:hAnsi="Arial Narrow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4C36BEFC" wp14:editId="020E0A27">
            <wp:extent cx="3095625" cy="3162300"/>
            <wp:effectExtent l="0" t="0" r="9525" b="0"/>
            <wp:docPr id="1" name="Imagen 1" descr="plantascarnÃ­voras19. Sarracenia psittaci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plantascarnÃ­voras19. Sarracenia psittacin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2D6" w:rsidRDefault="005E42D6" w:rsidP="005E42D6">
      <w:pPr>
        <w:pStyle w:val="Prrafodelista"/>
        <w:jc w:val="center"/>
        <w:rPr>
          <w:rFonts w:ascii="Arial Narrow" w:hAnsi="Arial Narrow"/>
          <w:sz w:val="24"/>
          <w:szCs w:val="24"/>
        </w:rPr>
      </w:pPr>
    </w:p>
    <w:p w:rsidR="005E42D6" w:rsidRDefault="005E42D6" w:rsidP="005E42D6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C27B5">
        <w:rPr>
          <w:rFonts w:ascii="Arial Narrow" w:hAnsi="Arial Narrow"/>
          <w:b/>
          <w:sz w:val="24"/>
          <w:szCs w:val="24"/>
        </w:rPr>
        <w:t>Origen:</w:t>
      </w:r>
      <w:r>
        <w:rPr>
          <w:rFonts w:ascii="Arial Narrow" w:hAnsi="Arial Narrow"/>
          <w:sz w:val="24"/>
          <w:szCs w:val="24"/>
        </w:rPr>
        <w:t xml:space="preserve"> Es nativa de América Del Norte.</w:t>
      </w:r>
    </w:p>
    <w:p w:rsidR="005E42D6" w:rsidRDefault="005E42D6" w:rsidP="005E42D6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C27B5">
        <w:rPr>
          <w:rFonts w:ascii="Arial Narrow" w:hAnsi="Arial Narrow"/>
          <w:b/>
          <w:sz w:val="24"/>
          <w:szCs w:val="24"/>
        </w:rPr>
        <w:t xml:space="preserve">Mecanismo de </w:t>
      </w:r>
      <w:r w:rsidR="005C27B5" w:rsidRPr="005C27B5">
        <w:rPr>
          <w:rFonts w:ascii="Arial Narrow" w:hAnsi="Arial Narrow"/>
          <w:b/>
          <w:sz w:val="24"/>
          <w:szCs w:val="24"/>
        </w:rPr>
        <w:t>alimentación</w:t>
      </w:r>
      <w:r w:rsidRPr="005C27B5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Pr="005E42D6">
        <w:rPr>
          <w:rFonts w:ascii="Arial Narrow" w:hAnsi="Arial Narrow"/>
          <w:sz w:val="24"/>
          <w:szCs w:val="24"/>
        </w:rPr>
        <w:t>Las presas se sienten atraídas por el color del peristoma y el néctar producido en la entrada del jarro. Al posarse en el peristoma, resbaladizo, para probar el néctar, resbalan y caen al interior del jarro, lleno de líquidos digestivos. Los pelos dirigidos hacia abajo impiden que las presas puedan escapar.</w:t>
      </w:r>
      <w:r w:rsidR="005C27B5">
        <w:rPr>
          <w:rFonts w:ascii="Arial Narrow" w:hAnsi="Arial Narrow"/>
          <w:sz w:val="24"/>
          <w:szCs w:val="24"/>
        </w:rPr>
        <w:t xml:space="preserve"> La sarracenia psittacina se alimenta de artrópodos debajo del agua. Esta planta posee una digestión activa, y para cazar utiliza un mecanismo que se conoce como “Trampa de jarro”.</w:t>
      </w:r>
    </w:p>
    <w:p w:rsidR="005C27B5" w:rsidRPr="005E42D6" w:rsidRDefault="005C27B5" w:rsidP="005C27B5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C27B5">
        <w:rPr>
          <w:rFonts w:ascii="Arial Narrow" w:hAnsi="Arial Narrow"/>
          <w:b/>
          <w:sz w:val="24"/>
          <w:szCs w:val="24"/>
        </w:rPr>
        <w:t>Reproducción asexual:</w:t>
      </w:r>
      <w:r>
        <w:rPr>
          <w:rFonts w:ascii="Arial Narrow" w:hAnsi="Arial Narrow"/>
          <w:sz w:val="24"/>
          <w:szCs w:val="24"/>
        </w:rPr>
        <w:t xml:space="preserve"> </w:t>
      </w:r>
      <w:r w:rsidRPr="005C27B5">
        <w:rPr>
          <w:rFonts w:ascii="Arial Narrow" w:hAnsi="Arial Narrow"/>
          <w:sz w:val="24"/>
          <w:szCs w:val="24"/>
        </w:rPr>
        <w:t>Por división de rizoma en primavera o antes de que salga de la hibernación. Las plantas se desarrollan más rápidamente respecto al crecimiento desde semilla. Dichas divisiones se plantan en el sustrato definitivo y con los cuidados pertinentes.</w:t>
      </w:r>
      <w:bookmarkStart w:id="0" w:name="_GoBack"/>
      <w:bookmarkEnd w:id="0"/>
    </w:p>
    <w:p w:rsidR="005E42D6" w:rsidRPr="005E42D6" w:rsidRDefault="005E42D6" w:rsidP="005E42D6">
      <w:pPr>
        <w:pStyle w:val="Prrafodelista"/>
        <w:rPr>
          <w:rFonts w:ascii="Agency FB" w:hAnsi="Agency FB"/>
          <w:sz w:val="28"/>
          <w:szCs w:val="28"/>
        </w:rPr>
      </w:pPr>
    </w:p>
    <w:sectPr w:rsidR="005E42D6" w:rsidRPr="005E42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E67DA"/>
    <w:multiLevelType w:val="hybridMultilevel"/>
    <w:tmpl w:val="9D3A28E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D6"/>
    <w:rsid w:val="005C27B5"/>
    <w:rsid w:val="005E42D6"/>
    <w:rsid w:val="006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2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42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1</cp:revision>
  <dcterms:created xsi:type="dcterms:W3CDTF">2019-06-12T22:25:00Z</dcterms:created>
  <dcterms:modified xsi:type="dcterms:W3CDTF">2019-06-12T22:42:00Z</dcterms:modified>
</cp:coreProperties>
</file>